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5B" w:rsidRPr="005F405B" w:rsidRDefault="005F405B" w:rsidP="005F405B">
      <w:pPr>
        <w:spacing w:before="240" w:after="60" w:line="276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</w:pPr>
      <w:r w:rsidRPr="005F405B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Муниципальное бюджетное дошкольное образовательное учреждение</w:t>
      </w:r>
    </w:p>
    <w:p w:rsidR="005F405B" w:rsidRPr="00CB471C" w:rsidRDefault="00CB471C" w:rsidP="00CB471C">
      <w:pPr>
        <w:spacing w:after="60" w:line="276" w:lineRule="auto"/>
        <w:jc w:val="center"/>
        <w:outlineLvl w:val="1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Детский сад № 71 «Огонек»</w:t>
      </w:r>
    </w:p>
    <w:p w:rsidR="005F405B" w:rsidRPr="005F405B" w:rsidRDefault="005F405B" w:rsidP="005F405B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Pr="00565DAA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</w:rPr>
      </w:pPr>
    </w:p>
    <w:p w:rsidR="005F405B" w:rsidRDefault="005F405B" w:rsidP="005F405B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>Консультация</w:t>
      </w:r>
      <w:r w:rsidRPr="009E4347">
        <w:rPr>
          <w:rFonts w:ascii="Times New Roman" w:hAnsi="Times New Roman" w:cs="Times New Roman"/>
          <w:b/>
          <w:sz w:val="36"/>
          <w:szCs w:val="36"/>
          <w:shd w:val="clear" w:color="auto" w:fill="FFFFFF"/>
          <w:lang w:eastAsia="ru-RU"/>
        </w:rPr>
        <w:t xml:space="preserve"> для воспитателей</w:t>
      </w:r>
    </w:p>
    <w:p w:rsidR="005F405B" w:rsidRPr="005F405B" w:rsidRDefault="005F405B" w:rsidP="005F405B">
      <w:pPr>
        <w:shd w:val="clear" w:color="auto" w:fill="FFFFFF"/>
        <w:spacing w:before="150"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</w:pPr>
      <w:r w:rsidRPr="005F405B">
        <w:rPr>
          <w:rFonts w:ascii="Times New Roman" w:hAnsi="Times New Roman" w:cs="Times New Roman"/>
          <w:b/>
          <w:sz w:val="40"/>
          <w:szCs w:val="36"/>
          <w:shd w:val="clear" w:color="auto" w:fill="FFFFFF"/>
          <w:lang w:eastAsia="ru-RU"/>
        </w:rPr>
        <w:t>«</w:t>
      </w:r>
      <w:r w:rsidRPr="005F405B">
        <w:rPr>
          <w:rFonts w:ascii="Times New Roman" w:eastAsia="Times New Roman" w:hAnsi="Times New Roman" w:cs="Times New Roman"/>
          <w:b/>
          <w:kern w:val="36"/>
          <w:sz w:val="32"/>
          <w:szCs w:val="28"/>
          <w:lang w:eastAsia="ru-RU"/>
        </w:rPr>
        <w:t>Организация РППС в ДОУ с учетом ФГОС и ФОП»</w:t>
      </w: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2"/>
          <w:szCs w:val="36"/>
        </w:rPr>
      </w:pPr>
      <w:r w:rsidRPr="005B1A0C">
        <w:rPr>
          <w:rFonts w:ascii="Times New Roman CYR" w:hAnsi="Times New Roman CYR" w:cs="Times New Roman CYR"/>
          <w:sz w:val="32"/>
          <w:szCs w:val="36"/>
        </w:rPr>
        <w:t>Подготовил</w:t>
      </w:r>
      <w:r>
        <w:rPr>
          <w:rFonts w:ascii="Times New Roman CYR" w:hAnsi="Times New Roman CYR" w:cs="Times New Roman CYR"/>
          <w:sz w:val="32"/>
          <w:szCs w:val="36"/>
        </w:rPr>
        <w:t>а:</w:t>
      </w:r>
    </w:p>
    <w:p w:rsidR="005F405B" w:rsidRPr="005B1A0C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right"/>
        <w:rPr>
          <w:rFonts w:ascii="Times New Roman CYR" w:hAnsi="Times New Roman CYR" w:cs="Times New Roman CYR"/>
          <w:sz w:val="32"/>
          <w:szCs w:val="36"/>
        </w:rPr>
      </w:pPr>
      <w:r w:rsidRPr="005B1A0C">
        <w:rPr>
          <w:rFonts w:ascii="Times New Roman CYR" w:hAnsi="Times New Roman CYR" w:cs="Times New Roman CYR"/>
          <w:sz w:val="32"/>
          <w:szCs w:val="36"/>
        </w:rPr>
        <w:t xml:space="preserve"> ста</w:t>
      </w:r>
      <w:r w:rsidR="00CB471C">
        <w:rPr>
          <w:rFonts w:ascii="Times New Roman CYR" w:hAnsi="Times New Roman CYR" w:cs="Times New Roman CYR"/>
          <w:sz w:val="32"/>
          <w:szCs w:val="36"/>
        </w:rPr>
        <w:t>рший воспитатель Ибрагимова О.</w:t>
      </w:r>
      <w:bookmarkStart w:id="0" w:name="_GoBack"/>
      <w:bookmarkEnd w:id="0"/>
      <w:r w:rsidR="00CB471C">
        <w:rPr>
          <w:rFonts w:ascii="Times New Roman CYR" w:hAnsi="Times New Roman CYR" w:cs="Times New Roman CYR"/>
          <w:sz w:val="32"/>
          <w:szCs w:val="36"/>
        </w:rPr>
        <w:t>В.</w:t>
      </w: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 CYR" w:hAnsi="Times New Roman CYR" w:cs="Times New Roman CYR"/>
          <w:sz w:val="36"/>
          <w:szCs w:val="36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F405B" w:rsidRPr="00D20437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rPr>
          <w:rFonts w:ascii="Times New Roman" w:hAnsi="Times New Roman"/>
          <w:sz w:val="24"/>
          <w:szCs w:val="24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rPr>
          <w:rFonts w:ascii="Times New Roman" w:hAnsi="Times New Roman"/>
          <w:sz w:val="24"/>
          <w:szCs w:val="24"/>
        </w:rPr>
      </w:pPr>
    </w:p>
    <w:p w:rsidR="005F405B" w:rsidRPr="005B1A0C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A0C">
        <w:rPr>
          <w:rFonts w:ascii="Times New Roman" w:hAnsi="Times New Roman"/>
          <w:b/>
          <w:sz w:val="24"/>
          <w:szCs w:val="24"/>
        </w:rPr>
        <w:t>202</w:t>
      </w:r>
      <w:r w:rsidR="00CB471C">
        <w:rPr>
          <w:rFonts w:ascii="Times New Roman" w:hAnsi="Times New Roman"/>
          <w:b/>
          <w:sz w:val="24"/>
          <w:szCs w:val="24"/>
        </w:rPr>
        <w:t>4</w:t>
      </w:r>
      <w:r w:rsidRPr="005B1A0C">
        <w:rPr>
          <w:rFonts w:ascii="Times New Roman" w:hAnsi="Times New Roman"/>
          <w:b/>
          <w:sz w:val="24"/>
          <w:szCs w:val="24"/>
        </w:rPr>
        <w:t>г.</w:t>
      </w:r>
    </w:p>
    <w:p w:rsidR="005F405B" w:rsidRPr="005F405B" w:rsidRDefault="005F405B" w:rsidP="005F405B">
      <w:pPr>
        <w:widowControl w:val="0"/>
        <w:autoSpaceDE w:val="0"/>
        <w:autoSpaceDN w:val="0"/>
        <w:adjustRightInd w:val="0"/>
        <w:spacing w:after="20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405B" w:rsidRPr="005F405B" w:rsidRDefault="005F405B" w:rsidP="005F405B">
      <w:pPr>
        <w:shd w:val="clear" w:color="auto" w:fill="FFFFFF"/>
        <w:spacing w:before="150" w:after="450" w:line="240" w:lineRule="auto"/>
        <w:ind w:left="-709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lastRenderedPageBreak/>
        <w:t>Организация РППС в ДОУ с учетом ФГОС и ФОП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ОБЩИЕ ТРЕБОВАНИЯ К РППС В ГРУППАХ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Внешний вид: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Единый эстетический стиль, комфортная и уютная обстановка для детей;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Гармоничная цветовая гамма;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Мебель ярких цветов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Требования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Санитарное состояние: достаточно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зонированное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пространство для помещения, освещение, в том числе и естественное, оптимальный температурный режим, чистота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и крупное игровое оборудование: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Соответствует количеству детей, хватает для единовременного использования всеми детьми;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соответствует росту детей (наличие маркировки);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хорошем состоянии, безопасно (имеет закругленные края, отсутствуют повреждения поверхностей, устойчивая);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мягкого оборудования (коврики в отдельных зонах группы (3–4 шт., диван/кресло для детей, подушки, кресла/груши, мягкие острова)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Что входит в РППС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РАО рекомендуют разделить всю инфраструктуру РППС на: </w:t>
      </w: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инвариантную и вариативную.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Инвариативная</w:t>
      </w:r>
      <w:proofErr w:type="spellEnd"/>
      <w:r w:rsidRPr="00B4539C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.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решение задач </w:t>
      </w:r>
      <w:hyperlink r:id="rId5" w:tooltip="ФГОС. Внедрение и реализация" w:history="1">
        <w:r w:rsidRPr="005F40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ФГОС ДО в ходе реализации</w:t>
        </w:r>
      </w:hyperlink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ФОП ДО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Вариативная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решение задач с учетом социокультурных, региональных особенностей ДОО, особенностей организации ДО субъектов РФ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Главная задача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образовательное пространство, которое обеспечит единство РППС и содержательное общение взрослых и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При этом РППС должна соответствовать: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ФОП ДО и ФГОС ДО;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возрастным особенностям детей;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санитарно-эпидемиологическим правилам и нормам;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законодательству в сфере технического регулирования, стандартизации и оценки соответствия продукции, защиты прав потребителей.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Требования ФГОС к наполнению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Насыщенность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Трансформируемость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Полифункциональность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Доступность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Как организовать групповое пространство</w:t>
      </w:r>
      <w:r w:rsidRPr="00B4539C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?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В методических рекомендациях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и РАО составители предлагают три варианта проектирования РППС: по пространствам, функциональным модулям и в виде центров детской активности (письмо </w:t>
      </w:r>
      <w:proofErr w:type="spellStart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России от 13.02.2023 № ТВ-413/03).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Рассмотрим варианты проектирования более подробно ниже.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пространствам (зонирование)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РАО рекомендуют объединить все оборудование группового помещения по трем пространствам: активной деятельности, спокойной деятельности, познания и творчества.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активной деятельности разместите оборудование, связанное с двигательной активностью, сюжетно-ролевыми играми. Чтобы дети имели выбор, в центре должно быть представлено большое количество игрушек. Периодически состав предметов должен обновляться, чтобы поддерживать интерес детей.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спокойной деятельности оформите зону релаксации, конструктивных, театрализованных и настольных игр. Положите книги, установите мягкую детскую мебель, организуйте места для приема пищи.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пространстве познания и творчества установите оборудование для экспериментирования и творчества.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зоны так, чтобы воспитанники могли свободно выбирать вид деятельности на протяжении всего времени пребывания в детском саду, играть в различные игры, не мешая друг другу. Зоны должны быть трансформируемы: в зависимости от воспитательно-образовательных задач и индивидуальных особенностей детей меняться, дополняться и объединяться. Выделение зон и организация центров активности не противоречат друг другу. Размещайте мобильные центры в рабочей и активной зонах, а зону спокойствия оставьте для отдыха.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Функциональные модули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проектирования среды — использовать базовые функциональные модули с учетом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взаимодополнения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областей.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Функциональный модуль — это группа функционально связанных компонентов по видам детской деятельности: учебных пособий, игр, игрушек, материалов, оборудования, инвентаря.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модуль должен охватывать пять образовательных областей по ФГОС ДО: социально-коммуникативное, познавательное, речевое, художественно-эстетическое и физическое развитие. При этом учитывайте индивидуальные и возрастные особенности дошкольников. Так, каждый модуль должен быть ориентирован на возрастные группы.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РППС детского сада может включать следующие функциональные модули: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игровой;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физкультурно-оздоровительный;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музыкальный;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художественно-творческий;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поисково-исследовательский;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релаксации;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логопедический;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психологического сопровождения;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дефектологический.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детском саду функционируют разновозрастные группы, скорректируйте под них содержательное и количественное наполнение функциональных модулей. Наполнение их будет зависеть от количества и возраста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По центрам активности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Другой вариант оформления пространства групповой комнаты — центры детской активности, которые обеспечивают все виды детской деятельности.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и содержание центров будет зависеть от возраста воспитанников. Специалисты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РАО рекомендуют оформить в группах раннего возраста 6 центров детской активности, а в группах дошкольного возраста — 12. Список центров для возрастных категорий смотрите ниже в таблице.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Группы раннего возраста от 1 года до 3 лет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двигательной активности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сенсорики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конструирования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для организации предметных и предметно-манипуляторных игр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творчества и продуктивной деятельности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познания и коммуникации (книжный уголок)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экспериментирования и труда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i/>
          <w:iCs/>
          <w:color w:val="002060"/>
          <w:sz w:val="24"/>
          <w:szCs w:val="24"/>
          <w:bdr w:val="none" w:sz="0" w:space="0" w:color="auto" w:frame="1"/>
          <w:lang w:eastAsia="ru-RU"/>
        </w:rPr>
        <w:t>Группа дошкольного возраста от 3 до 7 лет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двигательной активности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безопасности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игры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конструирования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логики и математики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экспериментирования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познания и коммуникации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Книжный уголок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 театрализации и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Центр уединения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коррекции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творчества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Советы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№1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</w:t>
      </w:r>
      <w:r w:rsidRPr="00B453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Акустическое оформление, освещение, цветовая отделка помещения — тоже составляющие РППС группы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цвета для стен, мебели, аксессуаров оказывает непосредственное влияние на эмоциональное состояние, а следовательно, и на интеллектуальное </w:t>
      </w:r>
      <w:hyperlink r:id="rId6" w:tooltip="Развивающая предметно-пространственная среда. РППС" w:history="1">
        <w:r w:rsidRPr="005F405B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развитие воспитанников</w:t>
        </w:r>
      </w:hyperlink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Педагогу сложно изменить цвет интерьера стен. Поэтому утолить «цветовой голод» ребенка и развить цветоощущение можно, используя яркие, насыщенные цветовые пятна в интерьере группы: ковровые покрытия, игрушки, картины и постеры в рамах, передвижное оборудование.</w:t>
      </w:r>
    </w:p>
    <w:p w:rsidR="005F405B" w:rsidRPr="00B4539C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№2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Центры детской активности можно сделать мобильными. Это позволит уместить в группе все центры, которые рекомендуют эксперты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РАО. Мобильный центр — это передвижной оборудованный комплекс. Его наполнение зависит от педагогических задач.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 мобильного центра — передвижные модули: полки, стеллажи, контейнеры с колесиками. Такую мебель выкатывают от стен или подоконников во время использования и убирают обратно, чтобы освободить место для игр.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организуете РППС в группах, учитывайте принцип интеграции образовательных областей. Цель интеграции — объединить знания из разных областей. Так воспитанники будут целостно воспринимать то, что они изучают, и сразу же проверять на практике. Интеграция делает занятия практико-ориентированными.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Передвижное оборудование наполняют развивающими игровыми материалами с учетом возраста детей группы. Наполнение мобильных центров меняют в зависимости от текущих воспитательно-образовательных задач: тематики ООД, тематики игр, мероприятий.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детей дошкольного возраста любые виды деятельности тесно переплетены с игрой. А познание и экспериментирование легко переходят в творческую сюжетно-ролевую игру, так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же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двигательная активность, труд или знакомство с литературным произведением. Поэтому игровой модуль будет системообразующим. Бытовой модуль может включать в себя то, что связано с приемом пищи, трудовыми поручениями, трудовой деятельностью. Модуль релаксации может состоять из зоны отдыха и релаксации, мягкой детской мебели, книжных стеллажей, столиков, за которыми детьми могут смотреть книги, играть в спокойные игры.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№3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Создайте в спокойной зоне «Уголок настроения»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Заведите правило, по которому ребенок может показать свое настроение с помощью смайликов или фигурок. Для этого ему надо выставить фигурку на установленное место или зафиксировать смайлик на доске. «Уголок настроения» поможет сформировать у дошкольников первичные навыки рефлексии, а воспитателю позволит контролировать, какие эмоции у воспитанников преобладали. Так воспитатель может оценить, насколько комфортно ребенку в детском саду.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Наполняя или дополняя РППС, помните о том, что все ее элементы должны иметь единый эстетический стиль. Так вы обеспечите комфортную и уютную обстановку для детей.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№4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Все, что обычно размещаете на стендах для родителей, дублируйте на сайте, в </w:t>
      </w:r>
      <w:proofErr w:type="spell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чатах.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узнавать о новостях и мероприятиях, которые проходят в детском саду.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Поэтому наглядную информацию, которую размещаете на стендах, отправляйте родителям в чаты или размещайте на официальном сайте детского сада.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наглядность, которая попадает в зону внимания воспитанников, включайте детские поделки и рисунки, а также образовательно-развивающие плакаты. Например, по правилам безопасного поведения. Следите, чтобы информация на плакатах для детей была в виде изображений, ведь не все воспитанники умеют читать.</w:t>
      </w: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№5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Организуйте «Стену творчества», где воспитанники знакомятся с работами друг друга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Меняйте наполнение «Стены творчества» так, чтобы в течение года работа каждого ребенка была размещена не менее одного раза.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один вариант оформления стендовой наглядности — тематические стены. Их можно посвящать памятным датам, проектной работе. В этом случае к оформлению привлекайте воспитателей, детей и родителей.</w:t>
      </w:r>
    </w:p>
    <w:p w:rsidR="005F405B" w:rsidRPr="00B4539C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F405B" w:rsidRPr="005F405B" w:rsidRDefault="005F405B" w:rsidP="005F405B">
      <w:pPr>
        <w:spacing w:after="0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№6</w:t>
      </w:r>
      <w:r w:rsidRPr="00B45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оформить выставки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могут быть временными и постоянно действующими. Временные выставки посвящают: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памятным датам, юбилеям, праздникам, например, выставка ко Дню космонавтики;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отдельным областям знаний,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«Русские народные музыкальные инструменты», «Мастерская кукольницы: обереги Древней Руси»;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региональной тематике, </w:t>
      </w:r>
      <w:proofErr w:type="gramStart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: «Животные и природа Севера», «Дикие животные наших лесов», «Домашние животные и птицы».</w:t>
      </w:r>
    </w:p>
    <w:p w:rsidR="005F405B" w:rsidRPr="005F405B" w:rsidRDefault="005F405B" w:rsidP="005F405B">
      <w:pPr>
        <w:spacing w:before="225" w:after="225" w:line="240" w:lineRule="auto"/>
        <w:ind w:left="-709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40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действующие выставки организуйте как мини-музеи, панорамы, центры. В этом случае лучше выделить под выставку отдельное помещение или часть помещения.</w:t>
      </w:r>
    </w:p>
    <w:p w:rsidR="003F4D1D" w:rsidRPr="005F405B" w:rsidRDefault="005E4721" w:rsidP="005E47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719C54F" wp14:editId="5AF9BAA3">
            <wp:extent cx="3009900" cy="2983830"/>
            <wp:effectExtent l="0" t="0" r="0" b="7620"/>
            <wp:docPr id="1" name="Рисунок 1" descr="http://diamond.ysn.ru/wp-content/uploads/2021/02/a5ce79_1cf37a7ea15543f2a5147fa7956eae0d_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iamond.ysn.ru/wp-content/uploads/2021/02/a5ce79_1cf37a7ea15543f2a5147fa7956eae0d_mv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006" cy="2987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4D1D" w:rsidRPr="005F405B" w:rsidSect="005F405B">
      <w:pgSz w:w="11906" w:h="16838"/>
      <w:pgMar w:top="1134" w:right="850" w:bottom="1134" w:left="1701" w:header="708" w:footer="708" w:gutter="0"/>
      <w:pgBorders w:offsetFrom="page">
        <w:top w:val="doubleWave" w:sz="6" w:space="24" w:color="1F4E79" w:themeColor="accent1" w:themeShade="80"/>
        <w:left w:val="doubleWave" w:sz="6" w:space="24" w:color="1F4E79" w:themeColor="accent1" w:themeShade="80"/>
        <w:bottom w:val="doubleWave" w:sz="6" w:space="24" w:color="1F4E79" w:themeColor="accent1" w:themeShade="80"/>
        <w:right w:val="doubleWave" w:sz="6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808"/>
    <w:multiLevelType w:val="multilevel"/>
    <w:tmpl w:val="1C5C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F1"/>
    <w:rsid w:val="00200AF1"/>
    <w:rsid w:val="003F4D1D"/>
    <w:rsid w:val="005E4721"/>
    <w:rsid w:val="005F405B"/>
    <w:rsid w:val="00B4539C"/>
    <w:rsid w:val="00CB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C948D"/>
  <w15:chartTrackingRefBased/>
  <w15:docId w15:val="{BE19A2DB-3329-40F9-BA78-8B379503B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40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82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azvivayushhaya-sreda" TargetMode="External"/><Relationship Id="rId5" Type="http://schemas.openxmlformats.org/officeDocument/2006/relationships/hyperlink" Target="https://www.maam.ru/obrazovanie/fg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1547</Words>
  <Characters>8819</Characters>
  <Application>Microsoft Office Word</Application>
  <DocSecurity>0</DocSecurity>
  <Lines>73</Lines>
  <Paragraphs>20</Paragraphs>
  <ScaleCrop>false</ScaleCrop>
  <Company/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79788</dc:creator>
  <cp:keywords/>
  <dc:description/>
  <cp:lastModifiedBy>Пользователь Windows</cp:lastModifiedBy>
  <cp:revision>5</cp:revision>
  <dcterms:created xsi:type="dcterms:W3CDTF">2023-10-16T08:39:00Z</dcterms:created>
  <dcterms:modified xsi:type="dcterms:W3CDTF">2024-08-23T03:34:00Z</dcterms:modified>
</cp:coreProperties>
</file>