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03" w:rsidRPr="00366F03" w:rsidRDefault="003F0B59" w:rsidP="00366F03">
      <w:pPr>
        <w:jc w:val="center"/>
        <w:rPr>
          <w:rFonts w:cs="Times New Roman"/>
          <w:b/>
          <w:i/>
          <w:color w:val="FF0000"/>
          <w:sz w:val="40"/>
          <w:szCs w:val="28"/>
        </w:rPr>
      </w:pPr>
      <w:r w:rsidRPr="008E1A7B">
        <w:rPr>
          <w:rFonts w:ascii="Times New Roman" w:hAnsi="Times New Roman" w:cs="Times New Roman"/>
          <w:b/>
          <w:i/>
          <w:sz w:val="40"/>
          <w:szCs w:val="28"/>
        </w:rPr>
        <w:t>Консультация</w:t>
      </w:r>
      <w:r w:rsidRPr="008E1A7B">
        <w:rPr>
          <w:rFonts w:ascii="Tekton Pro Cond" w:hAnsi="Tekton Pro Cond" w:cs="Times New Roman"/>
          <w:b/>
          <w:i/>
          <w:sz w:val="40"/>
          <w:szCs w:val="28"/>
        </w:rPr>
        <w:t xml:space="preserve"> </w:t>
      </w:r>
      <w:r w:rsidRPr="008E1A7B">
        <w:rPr>
          <w:rFonts w:ascii="Times New Roman" w:hAnsi="Times New Roman" w:cs="Times New Roman"/>
          <w:b/>
          <w:i/>
          <w:sz w:val="40"/>
          <w:szCs w:val="28"/>
        </w:rPr>
        <w:t>для</w:t>
      </w:r>
      <w:r w:rsidRPr="008E1A7B">
        <w:rPr>
          <w:rFonts w:ascii="Tekton Pro Cond" w:hAnsi="Tekton Pro Cond" w:cs="Times New Roman"/>
          <w:b/>
          <w:i/>
          <w:sz w:val="40"/>
          <w:szCs w:val="28"/>
        </w:rPr>
        <w:t xml:space="preserve"> </w:t>
      </w:r>
      <w:r w:rsidRPr="008E1A7B">
        <w:rPr>
          <w:rFonts w:ascii="Times New Roman" w:hAnsi="Times New Roman" w:cs="Times New Roman"/>
          <w:b/>
          <w:i/>
          <w:sz w:val="40"/>
          <w:szCs w:val="28"/>
        </w:rPr>
        <w:t>родителей</w:t>
      </w:r>
      <w:r w:rsidRPr="008E1A7B">
        <w:rPr>
          <w:rFonts w:ascii="Tekton Pro Cond" w:hAnsi="Tekton Pro Cond" w:cs="Times New Roman"/>
          <w:b/>
          <w:i/>
          <w:sz w:val="40"/>
          <w:szCs w:val="28"/>
        </w:rPr>
        <w:t xml:space="preserve"> </w:t>
      </w:r>
      <w:r w:rsidRPr="008E1A7B">
        <w:rPr>
          <w:rFonts w:ascii="Times New Roman" w:hAnsi="Times New Roman" w:cs="Times New Roman"/>
          <w:b/>
          <w:i/>
          <w:sz w:val="40"/>
          <w:szCs w:val="28"/>
        </w:rPr>
        <w:t>на</w:t>
      </w:r>
      <w:r w:rsidRPr="008E1A7B">
        <w:rPr>
          <w:rFonts w:ascii="Tekton Pro Cond" w:hAnsi="Tekton Pro Cond" w:cs="Times New Roman"/>
          <w:b/>
          <w:i/>
          <w:sz w:val="40"/>
          <w:szCs w:val="28"/>
        </w:rPr>
        <w:t xml:space="preserve"> </w:t>
      </w:r>
      <w:r w:rsidRPr="008E1A7B">
        <w:rPr>
          <w:rFonts w:ascii="Times New Roman" w:hAnsi="Times New Roman" w:cs="Times New Roman"/>
          <w:b/>
          <w:i/>
          <w:sz w:val="40"/>
          <w:szCs w:val="28"/>
        </w:rPr>
        <w:t>тему</w:t>
      </w:r>
      <w:r w:rsidRPr="008E1A7B">
        <w:rPr>
          <w:rFonts w:ascii="Tekton Pro Cond" w:hAnsi="Tekton Pro Cond" w:cs="Times New Roman"/>
          <w:b/>
          <w:i/>
          <w:sz w:val="40"/>
          <w:szCs w:val="28"/>
        </w:rPr>
        <w:t xml:space="preserve">: </w:t>
      </w:r>
      <w:r w:rsidRPr="008E1A7B">
        <w:rPr>
          <w:rFonts w:ascii="Tekton Pro Cond" w:hAnsi="Tekton Pro Cond" w:cs="Times New Roman"/>
          <w:b/>
          <w:i/>
          <w:color w:val="FF0000"/>
          <w:sz w:val="40"/>
          <w:szCs w:val="28"/>
        </w:rPr>
        <w:t>«</w:t>
      </w:r>
      <w:r w:rsidRPr="008E1A7B">
        <w:rPr>
          <w:rFonts w:ascii="Times New Roman" w:hAnsi="Times New Roman" w:cs="Times New Roman"/>
          <w:b/>
          <w:i/>
          <w:color w:val="FF0000"/>
          <w:sz w:val="40"/>
          <w:szCs w:val="28"/>
        </w:rPr>
        <w:t>Подвижная</w:t>
      </w:r>
      <w:r w:rsidRPr="008E1A7B">
        <w:rPr>
          <w:rFonts w:ascii="Tekton Pro Cond" w:hAnsi="Tekton Pro Cond" w:cs="Times New Roman"/>
          <w:b/>
          <w:i/>
          <w:color w:val="FF0000"/>
          <w:sz w:val="40"/>
          <w:szCs w:val="28"/>
        </w:rPr>
        <w:t xml:space="preserve"> </w:t>
      </w:r>
      <w:r w:rsidRPr="008E1A7B">
        <w:rPr>
          <w:rFonts w:ascii="Times New Roman" w:hAnsi="Times New Roman" w:cs="Times New Roman"/>
          <w:b/>
          <w:i/>
          <w:color w:val="FF0000"/>
          <w:sz w:val="40"/>
          <w:szCs w:val="28"/>
        </w:rPr>
        <w:t>игра</w:t>
      </w:r>
      <w:r w:rsidRPr="008E1A7B">
        <w:rPr>
          <w:rFonts w:ascii="Tekton Pro Cond" w:hAnsi="Tekton Pro Cond" w:cs="Times New Roman"/>
          <w:b/>
          <w:i/>
          <w:color w:val="FF0000"/>
          <w:sz w:val="40"/>
          <w:szCs w:val="28"/>
        </w:rPr>
        <w:t xml:space="preserve"> </w:t>
      </w:r>
      <w:r w:rsidRPr="008E1A7B">
        <w:rPr>
          <w:rFonts w:ascii="Times New Roman" w:hAnsi="Times New Roman" w:cs="Times New Roman"/>
          <w:b/>
          <w:i/>
          <w:color w:val="FF0000"/>
          <w:sz w:val="40"/>
          <w:szCs w:val="28"/>
        </w:rPr>
        <w:t>как</w:t>
      </w:r>
      <w:r w:rsidRPr="008E1A7B">
        <w:rPr>
          <w:rFonts w:ascii="Tekton Pro Cond" w:hAnsi="Tekton Pro Cond" w:cs="Times New Roman"/>
          <w:b/>
          <w:i/>
          <w:color w:val="FF0000"/>
          <w:sz w:val="40"/>
          <w:szCs w:val="28"/>
        </w:rPr>
        <w:t xml:space="preserve"> </w:t>
      </w:r>
      <w:r w:rsidRPr="008E1A7B">
        <w:rPr>
          <w:rFonts w:ascii="Times New Roman" w:hAnsi="Times New Roman" w:cs="Times New Roman"/>
          <w:b/>
          <w:i/>
          <w:color w:val="FF0000"/>
          <w:sz w:val="40"/>
          <w:szCs w:val="28"/>
        </w:rPr>
        <w:t>средство</w:t>
      </w:r>
      <w:r w:rsidRPr="008E1A7B">
        <w:rPr>
          <w:rFonts w:ascii="Tekton Pro Cond" w:hAnsi="Tekton Pro Cond" w:cs="Times New Roman"/>
          <w:b/>
          <w:i/>
          <w:color w:val="FF0000"/>
          <w:sz w:val="40"/>
          <w:szCs w:val="28"/>
        </w:rPr>
        <w:t xml:space="preserve"> </w:t>
      </w:r>
      <w:r w:rsidRPr="008E1A7B">
        <w:rPr>
          <w:rFonts w:ascii="Times New Roman" w:hAnsi="Times New Roman" w:cs="Times New Roman"/>
          <w:b/>
          <w:i/>
          <w:color w:val="FF0000"/>
          <w:sz w:val="40"/>
          <w:szCs w:val="28"/>
        </w:rPr>
        <w:t>всестороннего</w:t>
      </w:r>
      <w:r w:rsidRPr="008E1A7B">
        <w:rPr>
          <w:rFonts w:ascii="Tekton Pro Cond" w:hAnsi="Tekton Pro Cond" w:cs="Times New Roman"/>
          <w:b/>
          <w:i/>
          <w:color w:val="FF0000"/>
          <w:sz w:val="40"/>
          <w:szCs w:val="28"/>
        </w:rPr>
        <w:t xml:space="preserve"> </w:t>
      </w:r>
      <w:r w:rsidRPr="008E1A7B">
        <w:rPr>
          <w:rFonts w:ascii="Times New Roman" w:hAnsi="Times New Roman" w:cs="Times New Roman"/>
          <w:b/>
          <w:i/>
          <w:color w:val="FF0000"/>
          <w:sz w:val="40"/>
          <w:szCs w:val="28"/>
        </w:rPr>
        <w:t>развития</w:t>
      </w:r>
      <w:r w:rsidRPr="008E1A7B">
        <w:rPr>
          <w:rFonts w:ascii="Tekton Pro Cond" w:hAnsi="Tekton Pro Cond" w:cs="Times New Roman"/>
          <w:b/>
          <w:i/>
          <w:color w:val="FF0000"/>
          <w:sz w:val="40"/>
          <w:szCs w:val="28"/>
        </w:rPr>
        <w:t xml:space="preserve"> </w:t>
      </w:r>
      <w:r w:rsidRPr="008E1A7B">
        <w:rPr>
          <w:rFonts w:ascii="Times New Roman" w:hAnsi="Times New Roman" w:cs="Times New Roman"/>
          <w:b/>
          <w:i/>
          <w:color w:val="FF0000"/>
          <w:sz w:val="40"/>
          <w:szCs w:val="28"/>
        </w:rPr>
        <w:t>личности</w:t>
      </w:r>
      <w:r w:rsidRPr="008E1A7B">
        <w:rPr>
          <w:rFonts w:ascii="Tekton Pro Cond" w:hAnsi="Tekton Pro Cond" w:cs="Times New Roman"/>
          <w:b/>
          <w:i/>
          <w:color w:val="FF0000"/>
          <w:sz w:val="40"/>
          <w:szCs w:val="28"/>
        </w:rPr>
        <w:t xml:space="preserve"> </w:t>
      </w:r>
      <w:r w:rsidRPr="008E1A7B">
        <w:rPr>
          <w:rFonts w:ascii="Times New Roman" w:hAnsi="Times New Roman" w:cs="Times New Roman"/>
          <w:b/>
          <w:i/>
          <w:color w:val="FF0000"/>
          <w:sz w:val="40"/>
          <w:szCs w:val="28"/>
        </w:rPr>
        <w:t>ребенка</w:t>
      </w:r>
      <w:r w:rsidRPr="008E1A7B">
        <w:rPr>
          <w:rFonts w:ascii="Tekton Pro Cond" w:hAnsi="Tekton Pro Cond" w:cs="Times New Roman"/>
          <w:b/>
          <w:i/>
          <w:color w:val="FF0000"/>
          <w:sz w:val="40"/>
          <w:szCs w:val="28"/>
        </w:rPr>
        <w:t>»</w:t>
      </w:r>
      <w:bookmarkStart w:id="0" w:name="_GoBack"/>
      <w:bookmarkEnd w:id="0"/>
    </w:p>
    <w:p w:rsidR="00366F03" w:rsidRDefault="00366F03" w:rsidP="00366F03">
      <w:pPr>
        <w:jc w:val="right"/>
        <w:rPr>
          <w:rFonts w:cs="Times New Roman"/>
          <w:b/>
          <w:i/>
          <w:color w:val="FF0000"/>
          <w:sz w:val="28"/>
          <w:szCs w:val="28"/>
        </w:rPr>
      </w:pPr>
      <w:r w:rsidRPr="00366F03">
        <w:rPr>
          <w:rFonts w:cs="Times New Roman"/>
          <w:b/>
          <w:i/>
          <w:color w:val="FF0000"/>
          <w:sz w:val="28"/>
          <w:szCs w:val="28"/>
        </w:rPr>
        <w:t xml:space="preserve">Подготовила воспитатель МБ ДОУ№71 «Огонёк» </w:t>
      </w:r>
    </w:p>
    <w:p w:rsidR="00366F03" w:rsidRPr="00366F03" w:rsidRDefault="00366F03" w:rsidP="00366F03">
      <w:pPr>
        <w:jc w:val="right"/>
        <w:rPr>
          <w:rFonts w:cs="Times New Roman"/>
          <w:b/>
          <w:i/>
          <w:color w:val="FF0000"/>
          <w:sz w:val="28"/>
          <w:szCs w:val="28"/>
        </w:rPr>
      </w:pPr>
      <w:r w:rsidRPr="00366F03">
        <w:rPr>
          <w:rFonts w:cs="Times New Roman"/>
          <w:b/>
          <w:i/>
          <w:color w:val="FF0000"/>
          <w:sz w:val="28"/>
          <w:szCs w:val="28"/>
        </w:rPr>
        <w:t>Тимофеева А.Е.</w:t>
      </w:r>
    </w:p>
    <w:p w:rsidR="0014649C" w:rsidRPr="00116528" w:rsidRDefault="003F0B59">
      <w:pPr>
        <w:rPr>
          <w:rFonts w:ascii="Times New Roman" w:hAnsi="Times New Roman" w:cs="Times New Roman"/>
          <w:sz w:val="28"/>
          <w:szCs w:val="28"/>
        </w:rPr>
      </w:pPr>
      <w:r w:rsidRPr="00116528">
        <w:rPr>
          <w:rFonts w:ascii="Times New Roman" w:hAnsi="Times New Roman" w:cs="Times New Roman"/>
          <w:sz w:val="28"/>
          <w:szCs w:val="28"/>
        </w:rPr>
        <w:t xml:space="preserve">Описание материала: Данная консультация для родителей поможет полно разъяснить о важности подвижных игр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способствующим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как развитию физических и умственных способностей, так и освоению нравственных норм, правил поведения, этических ценностей общества. Консультация для родителей на тему: «Подвижная игра как средство всестороннего развития личности ребенка» 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Глубокий смысл подвижных игр - в их полноценной роли в физической и духовной жизни, существующей в истории и культуре каждого народа. Подвижную игру можно назвать важнейшим воспитательным институтом, способствующим как развитию физических и умственных способностей, так и освоению нравственных норм, правил поведения, этических ценностей общества. Подвижные игры являются одним из условий развития культуры ребенка. В них он осмысливает и познает окружающий мир, в них развивается его интеллект, фантазия, воображение, формируются социальные качества. Являясь важным средством физического воспитания, подвижная игра одновременно оказывает оздоровительное воздействие на организм ребенка. Это в свою очередь оказывает благотворное влияние на психическую деятельность. Велика роль подвижной игры в умственном воспитании ребенка: дети учатся действовать в соответствии с правилами, овладевать пространственной терминологией, осознанно действовать в изменившейся игровой ситуации и познавать окружающий мир. В процессе игры активизируются память, представления, развиваются мышление, воображение, увеличивается словарный запас, обогащается речь детей. Большое значение имеют подвижные игры и для нравственного воспитания. Дети учатся действовать в коллективе, подчиняться общим требованиям. Правила игры дети воспринимают как закон, и сознательное выполнение их формирует волю, развивает самообладание, выдержку, умение контролировать свои поступки, свое поведение. В игре формируется честность, дисциплинированность, справедливость. Умелое, вдумчивое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руководство игрой со стороны педагога способствует воспитанию активной творческой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личности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подвижных играх совершенствуется эстетическое восприятие мира. Дети познают красоту движений, их образность, у них развивается чувство ритма. Они овладевают поэтической образной речью. Подвижная игра готовит ребенка к труду: дети изготавливают игровые атрибуты, располагают и убирают их в определенной последовательности, совершенствуют свои двигательные навыки, необходимые для будущей трудовой деятельности. Источником подвижных игр с правилами являются народные игры, для которых характерны яркость замысла, содержательность, простота и занимательность. Подвижные игры делят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элементарные и сложные. Элементарные в свою очередь делят на сюжетные и бессюжетные, игры-забавы, аттракционы. Сюжетные игры имеют готовый сюжет и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твердо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зафиксированные правила. Сюжет отражает явления окружающей жизни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гровые действия связаны с развитием сюжета и с ролью, которую выполняет ребенок. Правила обусловливают начало и прекращение движения, определяют поведение и взаимоотношения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играющих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>, уточняют ход игры. Подчинение правилам обязательно для всех. Сюжетные подвижные игры преимущественно коллективные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Игры этого вида используются во всех возрастных группах. Бессюжетные подвижные игры не имеют сюжета, образов, но сходны с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сюжетными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наличием правил, ролей, взаимообусловленностью игровых действий всех участников. Эти игры связаны с выполнением конкретного двигательного задания и требуют от детей большой самостоятельности, быстроты, ловкости, ориентировки в пространстве.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К сложным играм относятся спортивные игры (городки, бадминтон, настольный теннис, баскетбол, волейбол, футбол, хоккей).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В дошкольном возрасте используются элементы этих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игр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и дети играют по упрощенным правилам. Подвижные игры различаются и по их двигательному содержанию: игры с бегом, прыжками, метанием и др. По степени физической нагрузки, которую получает каждый играющий, различают игры большой, средней и малой подвижности. Истоки подвижных игр уходят корнями в глубокую древность. История появления игр позволяет понять их воспитательное значение. Игра была спутником человека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незапамятных времен. В ней культуры разных народов демонстрируют сходство и огромное многообразие. Е. А. Покровский утверждал, что игры во все времена и у всех народов были непременно. Многие из игр представляли собою большую оригинальность, смотря по свойствам и образу жизни народа. Справедливо также мнение Н. С. Воловик о том, что назначение древних игр — не развлекательное, а практическое. Действиями игры и словами песни люди пытались обеспечить себе будущий успех в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предстоящих работах. Глубокий анализ педагогической и психологической литературы по вопросу исторического происхождения игры провел Д. Б.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который отмечал, что «вопрос об историческом возникновении игры тесно связан с характером воспитания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подрастающихпоколений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в обществах, стоящих на низших уровнях развития производства и культуры». Уже в наиболее ранних этнографических и географических описаниях русских путешественников имеются указания на приучение маленьких детей к выполнению трудовых обязанностей и включение их в производительный труд взрослых. Так, Г. Новицкий в описании остяцкого народа писал, что во всех играх общим являлись ловля птиц, рыбы, охота на зверя. Дети, чтобы прокормиться, учились стрелять из лука, ловить птиц и рыбу. Орудия зависели от того, какая отрасль труда являлась основной в данном обществе. Согласно теории, развитой К. Гроссом, игры служат средством для упражнения различных физических и психических сил. Если наблюдать за играми молодых животных и за играми детей, то этот факт выступает с полной ясностью: игры всюду служат средством для упражнения и развития органов движения, органов чувств - особенно зрения, а в то же время и для развития внимания, наблюдательности, часто и мышления. Воспитательная и художественная ценности подвижной игры сохранились до настоящего времени. В педагогической истории России подвижным играм придавалось большое значение. Они рассматривались как основа физического воспитания. Во второй половине XIX в. появляются работы виднейших педагогов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Н.И.Пирогова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позднее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Е.Н.Водовозова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П. Ф.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Каптерева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и др. В них подчеркивается первостепенное значение подвижной игры как деятельности, отвечающей возрастным потребностям ребенка. Основатель российской системы физического воспитания П.Ф.Лесгафт отводил подвижной игре большое место. Он указывал на наличие в подвижной игре определенной цели. Рекомендовал постепенно усложнять содержание и правила игры. По утверждению П.Ф. Лесгафта, систематическое проведение подвижных игр развивает у ребенка умение управлять своими движениями, дисциплинирует его тело. Идеи П.Ф. Лесгафта успешно претворялись в жизнь его последователями и учениками (В.В.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Гориневским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Е.А. Аркиным). В.В.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Гориневский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рассматривал подвижную игру как средство формирования личности ребенка. Он придавал огромное значение оздоровительной направленности положительных эмоций, которые ребенок испытывает в игре. Серьезные требования В.В.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Гориневский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предъявлял воспитательной ценности сюжета игры, методике ее проведения. Он требовал от воспитателя эмоциональности, эстетики движений, индивидуального подхода к ребенку, точного соблюдения правил игры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Значительную роль в результативности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игры Е. А. Аркин отводил педагогу, его искусству заинтересовать ребенка, правильно объяснить игру, распределить роли, подвести итог; при необходимости педагог успешно может подключиться к игре. В создание теории игры значительный вклад внесли ведущие русские педагоги и психологи. Вопросы теории и методики игры разрабатывались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Д.Б.Элькониным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А. А. Леонтьевым,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А.В.Запорожцем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Н.Н.Поддъяковым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и др. В разработке содержания, организации и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методики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 xml:space="preserve"> подвижных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игрважную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роль сыграли работы А.И.Быковой, М.М.Конторович, Л.И.Михайловой, Т.И.Осокиной, Е.А.Тимофеевой, Л.В.Артамоновой и другими (9). Игровая деятельность возникает уже в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преддошкольном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возрасте. Для того чтобы игра малышей была полноценной, необходимо создавать для них педагогически целесообразную внешнюю обстановку, правильно подбирать игрушки. Дети второго года жизни очень подвижны. Для удовлетворения их потребности в движении необходимо иметь горку, скамейки, ящики и другие пособия. Детям должно быть предоставлено достаточно места, чтобы бегать, подниматься на ступеньки, сползать по скату горки и т.д., играть в прятки, догонялки. В играх детей старше полутора лет можно заметить признаки подражания взрослым. Учитывая это, воспитатель вовлекает детей в игры с помощью игрушки, старается разбудить в них интерес эмоциональным образным объяснением. В младших группах наиболее часто используются сюжетные игры и простейшие несюжетные игры типа «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ловишек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», а также игры-забавы. Малышей привлекает в игре главным образом процесс действия: им интересно бежать, догонять, бросать и т.д. Важно научить ребенка действовать точно по сигналу, подчиняться простым правилам игры. Успех проведения игры в младшей группе зависит от воспитателя. Он должен заинтересовать детей, дать образцы движений. Ведущие роли в игре педагог выполняет сам или поручает наиболее активному ребенку, иногда готовит к этому кого-то из старших групп. При проведении сюжетных игр рекомендуется пользоваться методикой, которая обращена к воображению ребенка. С этой целью используют образные возможности сюжетного рассказа. Проводя игру, необходимо постоянно напоминать детям об игровом образе. Значительно оживляют игру различные атрибуты: головные уборы с изображением птичек, руль автомобиля. Для младшей группы рекомендуются игры с текстом. Такие игры воспитывают у детей чувство ритма. Дети, слушая воспитателя, стараются подражать его движениям. Педагог отмечает успехи детей в игре, воспитывает доброжелательность, формирует честность, справедливость, обращает внимание на качество движений, следит за тем, что бы они были легкими, красивыми, уверенными. Дети должны учиться </w:t>
      </w:r>
      <w:r w:rsidRPr="00116528">
        <w:rPr>
          <w:rFonts w:ascii="Times New Roman" w:hAnsi="Times New Roman" w:cs="Times New Roman"/>
          <w:sz w:val="28"/>
          <w:szCs w:val="28"/>
        </w:rPr>
        <w:lastRenderedPageBreak/>
        <w:t xml:space="preserve">ориентироваться в пространстве, проявлять выдержку, смелость, находчивость, творчески решать двигательные задачи. В играх необходимо ставить перед детьми задачи для самостоятельного решения. При умелом руководстве воспитателя подвижной игрой успешно формируется творческая активность детей: они придумывают варианты игры, новые сюжеты, более сложные игровые задания. Таким образом, подвижная игра — незаменимое средство пополнения ребенком знаний и представлений об окружающем мире, развития мышления, смекалки, ловкости, сноровки, ценных морально-волевых качеств. У детей всех возрастов огромная потребность в игре, и очень важно использовать подвижную игру не только для </w:t>
      </w:r>
      <w:proofErr w:type="spellStart"/>
      <w:r w:rsidRPr="00116528">
        <w:rPr>
          <w:rFonts w:ascii="Times New Roman" w:hAnsi="Times New Roman" w:cs="Times New Roman"/>
          <w:sz w:val="28"/>
          <w:szCs w:val="28"/>
        </w:rPr>
        <w:t>совершенствованиядвигательных</w:t>
      </w:r>
      <w:proofErr w:type="spellEnd"/>
      <w:r w:rsidRPr="00116528">
        <w:rPr>
          <w:rFonts w:ascii="Times New Roman" w:hAnsi="Times New Roman" w:cs="Times New Roman"/>
          <w:sz w:val="28"/>
          <w:szCs w:val="28"/>
        </w:rPr>
        <w:t xml:space="preserve"> навыков, но и для воспитания всех сторон личности ребенка. Продуманная методика проведения подвижных игр способствует раскрытию индивидуальных способностей ребенка, помогает воспитать его </w:t>
      </w:r>
      <w:proofErr w:type="gramStart"/>
      <w:r w:rsidRPr="00116528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116528">
        <w:rPr>
          <w:rFonts w:ascii="Times New Roman" w:hAnsi="Times New Roman" w:cs="Times New Roman"/>
          <w:sz w:val="28"/>
          <w:szCs w:val="28"/>
        </w:rPr>
        <w:t>, бодрым, жизнерадостным, активным, умеющим самостоятельно и творчески решать самые разнообразные задачи. Подвижную игру можно назвать важнейшим воспитательным институтом, способствующим развитию физических, умственных способностей, освоению нравственных норм, правил поведения, этических ценностей общества, совершенствуется эстетическое восприятие мира и готовят ребенка к труду</w:t>
      </w:r>
    </w:p>
    <w:sectPr w:rsidR="0014649C" w:rsidRPr="00116528" w:rsidSect="0014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kton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F0B59"/>
    <w:rsid w:val="00116528"/>
    <w:rsid w:val="0014649C"/>
    <w:rsid w:val="001A597A"/>
    <w:rsid w:val="00366F03"/>
    <w:rsid w:val="003F0B59"/>
    <w:rsid w:val="008E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1710</Words>
  <Characters>9750</Characters>
  <Application>Microsoft Office Word</Application>
  <DocSecurity>0</DocSecurity>
  <Lines>81</Lines>
  <Paragraphs>22</Paragraphs>
  <ScaleCrop>false</ScaleCrop>
  <Company>Reanimator Extreme Edition</Company>
  <LinksUpToDate>false</LinksUpToDate>
  <CharactersWithSpaces>11438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дс71</cp:lastModifiedBy>
  <cp:revision>3</cp:revision>
  <dcterms:created xsi:type="dcterms:W3CDTF">2019-10-29T04:04:00Z</dcterms:created>
  <dcterms:modified xsi:type="dcterms:W3CDTF">2019-10-29T05:42:00Z</dcterms:modified>
</cp:coreProperties>
</file>